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5DC" w:rsidRDefault="00FE65DC" w:rsidP="00FE65DC">
      <w:pPr>
        <w:rPr>
          <w:b/>
        </w:rPr>
      </w:pPr>
      <w:bookmarkStart w:id="0" w:name="_GoBack"/>
      <w:bookmarkEnd w:id="0"/>
      <w:r>
        <w:rPr>
          <w:b/>
        </w:rPr>
        <w:t>Parat har følgende innspill til Arbeidsdepartementets forslag til endringer i arbeidsmiljøloven vedrørende søksmålsrett for fagforeninger og utvidet kompetanse for Arbeidstilsynet:</w:t>
      </w:r>
    </w:p>
    <w:p w:rsidR="00FE65DC" w:rsidRDefault="00FE65DC" w:rsidP="00FE65DC">
      <w:pPr>
        <w:autoSpaceDE w:val="0"/>
        <w:autoSpaceDN w:val="0"/>
        <w:adjustRightInd w:val="0"/>
        <w:spacing w:after="0" w:line="240" w:lineRule="auto"/>
        <w:rPr>
          <w:rFonts w:cs="Helv"/>
          <w:color w:val="000000"/>
        </w:rPr>
      </w:pPr>
    </w:p>
    <w:p w:rsidR="00FE65DC" w:rsidRPr="008778C4" w:rsidRDefault="00FE65DC" w:rsidP="00FE65DC">
      <w:pPr>
        <w:autoSpaceDE w:val="0"/>
        <w:autoSpaceDN w:val="0"/>
        <w:adjustRightInd w:val="0"/>
        <w:spacing w:after="0" w:line="240" w:lineRule="auto"/>
        <w:rPr>
          <w:rFonts w:cs="Helv"/>
          <w:color w:val="000000"/>
        </w:rPr>
      </w:pPr>
      <w:r>
        <w:rPr>
          <w:rFonts w:cs="Helv"/>
          <w:color w:val="000000"/>
        </w:rPr>
        <w:t>I</w:t>
      </w:r>
      <w:r w:rsidRPr="008778C4">
        <w:rPr>
          <w:rFonts w:cs="Helv"/>
          <w:color w:val="000000"/>
        </w:rPr>
        <w:t xml:space="preserve"> forbindelse med innføring av likebehandling av innleide fra bemanningsbransjen i ny </w:t>
      </w:r>
      <w:proofErr w:type="spellStart"/>
      <w:r w:rsidRPr="008778C4">
        <w:rPr>
          <w:rFonts w:cs="Helv"/>
          <w:color w:val="000000"/>
        </w:rPr>
        <w:t>aml</w:t>
      </w:r>
      <w:proofErr w:type="spellEnd"/>
      <w:r w:rsidRPr="008778C4">
        <w:rPr>
          <w:rFonts w:cs="Helv"/>
          <w:color w:val="000000"/>
        </w:rPr>
        <w:t xml:space="preserve"> § 14-12a, foreslår Arbeidsdepartementet nye regler om:</w:t>
      </w:r>
    </w:p>
    <w:p w:rsidR="00FE65DC" w:rsidRPr="008778C4" w:rsidRDefault="00FE65DC" w:rsidP="00FE65DC">
      <w:pPr>
        <w:autoSpaceDE w:val="0"/>
        <w:autoSpaceDN w:val="0"/>
        <w:adjustRightInd w:val="0"/>
        <w:spacing w:after="0" w:line="240" w:lineRule="auto"/>
        <w:rPr>
          <w:rFonts w:cs="Helv"/>
          <w:color w:val="000000"/>
        </w:rPr>
      </w:pPr>
    </w:p>
    <w:p w:rsidR="00FE65DC" w:rsidRPr="008778C4" w:rsidRDefault="00FE65DC" w:rsidP="00FE65DC">
      <w:pPr>
        <w:autoSpaceDE w:val="0"/>
        <w:autoSpaceDN w:val="0"/>
        <w:adjustRightInd w:val="0"/>
        <w:spacing w:after="0" w:line="240" w:lineRule="auto"/>
        <w:rPr>
          <w:rFonts w:cs="Helv"/>
          <w:b/>
          <w:bCs/>
          <w:color w:val="000000"/>
        </w:rPr>
      </w:pPr>
      <w:r w:rsidRPr="008778C4">
        <w:rPr>
          <w:rFonts w:cs="Helv"/>
          <w:b/>
          <w:bCs/>
          <w:color w:val="000000"/>
        </w:rPr>
        <w:t>"Søksmålsrett for fagforeninger og utvidet kompetanse for Arbeidstilsynet".</w:t>
      </w:r>
    </w:p>
    <w:p w:rsidR="00FE65DC" w:rsidRPr="008778C4" w:rsidRDefault="00FE65DC" w:rsidP="00FE65DC">
      <w:pPr>
        <w:autoSpaceDE w:val="0"/>
        <w:autoSpaceDN w:val="0"/>
        <w:adjustRightInd w:val="0"/>
        <w:spacing w:after="0" w:line="240" w:lineRule="auto"/>
        <w:rPr>
          <w:rFonts w:cs="Helv"/>
          <w:b/>
          <w:bCs/>
          <w:color w:val="000000"/>
        </w:rPr>
      </w:pPr>
    </w:p>
    <w:p w:rsidR="00FE65DC" w:rsidRPr="00846C05" w:rsidRDefault="00FE65DC" w:rsidP="00FE65DC">
      <w:pPr>
        <w:autoSpaceDE w:val="0"/>
        <w:autoSpaceDN w:val="0"/>
        <w:adjustRightInd w:val="0"/>
        <w:spacing w:after="0" w:line="240" w:lineRule="auto"/>
        <w:rPr>
          <w:rFonts w:cs="Helv"/>
          <w:b/>
          <w:bCs/>
          <w:color w:val="000000"/>
          <w:u w:val="single"/>
        </w:rPr>
      </w:pPr>
      <w:r>
        <w:rPr>
          <w:rFonts w:cs="Helv"/>
          <w:b/>
          <w:bCs/>
          <w:color w:val="000000"/>
          <w:u w:val="single"/>
        </w:rPr>
        <w:t>Utvidet søksmålskompetanse</w:t>
      </w:r>
    </w:p>
    <w:p w:rsidR="00FE65DC" w:rsidRPr="008778C4" w:rsidRDefault="00FE65DC" w:rsidP="00FE65DC">
      <w:pPr>
        <w:autoSpaceDE w:val="0"/>
        <w:autoSpaceDN w:val="0"/>
        <w:adjustRightInd w:val="0"/>
        <w:spacing w:after="0" w:line="240" w:lineRule="auto"/>
        <w:rPr>
          <w:rFonts w:cs="Helv"/>
          <w:color w:val="000000"/>
        </w:rPr>
      </w:pPr>
      <w:r w:rsidRPr="008778C4">
        <w:rPr>
          <w:rFonts w:cs="Helv"/>
          <w:color w:val="000000"/>
        </w:rPr>
        <w:t>Departementet foreslår ny bestemmelse i</w:t>
      </w:r>
      <w:r>
        <w:rPr>
          <w:rFonts w:cs="Helv"/>
          <w:color w:val="000000"/>
        </w:rPr>
        <w:t xml:space="preserve"> arbeidsmiljøloven</w:t>
      </w:r>
      <w:r w:rsidRPr="008778C4">
        <w:rPr>
          <w:rFonts w:cs="Helv"/>
          <w:color w:val="000000"/>
        </w:rPr>
        <w:t xml:space="preserve"> om at fagforening som har medlemmer i en virksomhet som har leid inn arbeidstaker fra </w:t>
      </w:r>
      <w:r>
        <w:rPr>
          <w:rFonts w:cs="Helv"/>
          <w:color w:val="000000"/>
        </w:rPr>
        <w:t xml:space="preserve">et </w:t>
      </w:r>
      <w:r w:rsidRPr="008778C4">
        <w:rPr>
          <w:rFonts w:cs="Helv"/>
          <w:color w:val="000000"/>
        </w:rPr>
        <w:t>bemanningsforetak kan reise søksmål i eget navn om lovligheten av slik innleie.</w:t>
      </w:r>
    </w:p>
    <w:p w:rsidR="00FE65DC" w:rsidRPr="008778C4" w:rsidRDefault="00FE65DC" w:rsidP="00FE65DC">
      <w:pPr>
        <w:autoSpaceDE w:val="0"/>
        <w:autoSpaceDN w:val="0"/>
        <w:adjustRightInd w:val="0"/>
        <w:spacing w:after="0" w:line="240" w:lineRule="auto"/>
        <w:rPr>
          <w:rFonts w:cs="Helv"/>
          <w:color w:val="000000"/>
        </w:rPr>
      </w:pPr>
      <w:r w:rsidRPr="008778C4">
        <w:rPr>
          <w:rFonts w:cs="Helv"/>
          <w:color w:val="000000"/>
        </w:rPr>
        <w:t xml:space="preserve"> </w:t>
      </w:r>
    </w:p>
    <w:p w:rsidR="00FE65DC" w:rsidRPr="008778C4" w:rsidRDefault="00FE65DC" w:rsidP="00FE65DC">
      <w:pPr>
        <w:autoSpaceDE w:val="0"/>
        <w:autoSpaceDN w:val="0"/>
        <w:adjustRightInd w:val="0"/>
        <w:spacing w:after="0" w:line="240" w:lineRule="auto"/>
        <w:rPr>
          <w:rFonts w:cs="Helv"/>
          <w:color w:val="000000"/>
        </w:rPr>
      </w:pPr>
      <w:r w:rsidRPr="008778C4">
        <w:rPr>
          <w:rFonts w:cs="Helv"/>
          <w:color w:val="000000"/>
        </w:rPr>
        <w:t>Selve lovforslaget lyder:</w:t>
      </w:r>
    </w:p>
    <w:p w:rsidR="00FE65DC" w:rsidRPr="008778C4" w:rsidRDefault="00FE65DC" w:rsidP="00FE65DC">
      <w:pPr>
        <w:autoSpaceDE w:val="0"/>
        <w:autoSpaceDN w:val="0"/>
        <w:adjustRightInd w:val="0"/>
        <w:spacing w:after="0" w:line="240" w:lineRule="auto"/>
        <w:rPr>
          <w:rFonts w:cs="Helv"/>
          <w:color w:val="000000"/>
        </w:rPr>
      </w:pPr>
    </w:p>
    <w:p w:rsidR="00FE65DC" w:rsidRPr="008778C4" w:rsidRDefault="00FE65DC" w:rsidP="00FE65DC">
      <w:pPr>
        <w:autoSpaceDE w:val="0"/>
        <w:autoSpaceDN w:val="0"/>
        <w:adjustRightInd w:val="0"/>
        <w:spacing w:after="0" w:line="240" w:lineRule="auto"/>
        <w:rPr>
          <w:rFonts w:cs="Helv"/>
          <w:color w:val="000000"/>
        </w:rPr>
      </w:pPr>
      <w:r w:rsidRPr="008778C4">
        <w:rPr>
          <w:rFonts w:cs="Helv"/>
          <w:color w:val="000000"/>
        </w:rPr>
        <w:t>Ny § 17-1 (5):</w:t>
      </w:r>
    </w:p>
    <w:p w:rsidR="00FE65DC" w:rsidRDefault="00FE65DC" w:rsidP="00FE65DC">
      <w:pPr>
        <w:autoSpaceDE w:val="0"/>
        <w:autoSpaceDN w:val="0"/>
        <w:adjustRightInd w:val="0"/>
        <w:spacing w:after="0" w:line="240" w:lineRule="auto"/>
        <w:rPr>
          <w:rFonts w:cs="Helv"/>
          <w:i/>
          <w:iCs/>
          <w:color w:val="000000"/>
        </w:rPr>
      </w:pPr>
      <w:r w:rsidRPr="008778C4">
        <w:rPr>
          <w:rFonts w:cs="Helv"/>
          <w:i/>
          <w:iCs/>
          <w:color w:val="000000"/>
        </w:rPr>
        <w:t>"Fagforening som har medlemmer i en virksomhet som har leid inn arbeidstaker fra bemanningsforetak, jf. § 14-12, kan reise søksmål i eget navn om lovligheten av slik innleie. Retten kan etter påstand fastsette at en dom i saken også skal gjelde for en eller flere enkeltpersoner saken gjelder. "</w:t>
      </w:r>
    </w:p>
    <w:p w:rsidR="00FE65DC" w:rsidRDefault="00FE65DC" w:rsidP="00FE65DC">
      <w:pPr>
        <w:autoSpaceDE w:val="0"/>
        <w:autoSpaceDN w:val="0"/>
        <w:adjustRightInd w:val="0"/>
        <w:spacing w:after="0" w:line="240" w:lineRule="auto"/>
        <w:rPr>
          <w:rFonts w:cs="Helv"/>
          <w:i/>
          <w:iCs/>
          <w:color w:val="000000"/>
        </w:rPr>
      </w:pPr>
    </w:p>
    <w:p w:rsidR="00FE65DC" w:rsidRPr="00FE65DC" w:rsidRDefault="00FE65DC" w:rsidP="00FE65DC">
      <w:pPr>
        <w:autoSpaceDE w:val="0"/>
        <w:autoSpaceDN w:val="0"/>
        <w:adjustRightInd w:val="0"/>
        <w:spacing w:after="0" w:line="240" w:lineRule="auto"/>
        <w:rPr>
          <w:rFonts w:cs="Helv"/>
          <w:iCs/>
          <w:color w:val="000000"/>
        </w:rPr>
      </w:pPr>
      <w:r w:rsidRPr="00FE65DC">
        <w:rPr>
          <w:rFonts w:cs="Helv"/>
          <w:iCs/>
          <w:color w:val="000000"/>
        </w:rPr>
        <w:t>Parat har gjennom sitt arbeid i flere tilfeller opplevd at virksomheter har brukt mange i</w:t>
      </w:r>
      <w:r>
        <w:rPr>
          <w:rFonts w:cs="Helv"/>
          <w:iCs/>
          <w:color w:val="000000"/>
        </w:rPr>
        <w:t>nnleide</w:t>
      </w:r>
      <w:r w:rsidRPr="00FE65DC">
        <w:rPr>
          <w:rFonts w:cs="Helv"/>
          <w:iCs/>
          <w:color w:val="000000"/>
        </w:rPr>
        <w:t xml:space="preserve">. Dette har vi imidlertid </w:t>
      </w:r>
      <w:r>
        <w:rPr>
          <w:rFonts w:cs="Helv"/>
          <w:iCs/>
          <w:color w:val="000000"/>
        </w:rPr>
        <w:t>erfart som</w:t>
      </w:r>
      <w:r w:rsidRPr="00FE65DC">
        <w:rPr>
          <w:rFonts w:cs="Helv"/>
          <w:iCs/>
          <w:color w:val="000000"/>
        </w:rPr>
        <w:t xml:space="preserve"> vanskelige </w:t>
      </w:r>
      <w:r w:rsidR="005D1B18" w:rsidRPr="00FE65DC">
        <w:rPr>
          <w:rFonts w:cs="Helv"/>
          <w:iCs/>
          <w:color w:val="000000"/>
        </w:rPr>
        <w:t>krav å</w:t>
      </w:r>
      <w:r w:rsidRPr="00FE65DC">
        <w:rPr>
          <w:rFonts w:cs="Helv"/>
          <w:iCs/>
          <w:color w:val="000000"/>
        </w:rPr>
        <w:t xml:space="preserve"> forfølge. Vi mener derfor at det er et stort behov for en utvidet rett til søksmål</w:t>
      </w:r>
      <w:r>
        <w:rPr>
          <w:rFonts w:cs="Helv"/>
          <w:iCs/>
          <w:color w:val="000000"/>
        </w:rPr>
        <w:t xml:space="preserve"> for fagforeningene</w:t>
      </w:r>
      <w:r w:rsidRPr="00FE65DC">
        <w:rPr>
          <w:rFonts w:cs="Helv"/>
          <w:iCs/>
          <w:color w:val="000000"/>
        </w:rPr>
        <w:t>. Det vil etter vår oppfatning bidra til en hensiktsmessig klargjøring og</w:t>
      </w:r>
      <w:r>
        <w:rPr>
          <w:rFonts w:cs="Helv"/>
          <w:iCs/>
          <w:color w:val="000000"/>
        </w:rPr>
        <w:t xml:space="preserve"> en </w:t>
      </w:r>
      <w:r w:rsidR="005D1B18">
        <w:rPr>
          <w:rFonts w:cs="Helv"/>
          <w:iCs/>
          <w:color w:val="000000"/>
        </w:rPr>
        <w:t xml:space="preserve">nødvendig </w:t>
      </w:r>
      <w:r w:rsidR="005D1B18" w:rsidRPr="00FE65DC">
        <w:rPr>
          <w:rFonts w:cs="Helv"/>
          <w:iCs/>
          <w:color w:val="000000"/>
        </w:rPr>
        <w:t>utvidelse</w:t>
      </w:r>
      <w:r>
        <w:rPr>
          <w:rFonts w:cs="Helv"/>
          <w:iCs/>
          <w:color w:val="000000"/>
        </w:rPr>
        <w:t xml:space="preserve"> av søksmålskompetansen</w:t>
      </w:r>
      <w:r w:rsidRPr="00FE65DC">
        <w:rPr>
          <w:rFonts w:cs="Helv"/>
          <w:iCs/>
          <w:color w:val="000000"/>
        </w:rPr>
        <w:t xml:space="preserve">. Ansatte i de virksomhetene hvor det foregår ulovlig bruk av innleie, frykter at de skal bli  utkonkurrert av de  innleide. I tillegg </w:t>
      </w:r>
      <w:r>
        <w:rPr>
          <w:rFonts w:cs="Helv"/>
          <w:iCs/>
          <w:color w:val="000000"/>
        </w:rPr>
        <w:t xml:space="preserve">til at </w:t>
      </w:r>
      <w:r w:rsidRPr="00FE65DC">
        <w:rPr>
          <w:rFonts w:cs="Helv"/>
          <w:iCs/>
          <w:color w:val="000000"/>
        </w:rPr>
        <w:t xml:space="preserve">stor grad av innleie uthuler stillingsvernet, påvirker det også arbeidsmiljøet ved at det fører til usikkerhet.  De innleide selv er ofte ikke medlemmer, og ønsker ofte </w:t>
      </w:r>
      <w:r w:rsidR="005D1B18">
        <w:rPr>
          <w:rFonts w:cs="Helv"/>
          <w:iCs/>
          <w:color w:val="000000"/>
        </w:rPr>
        <w:t xml:space="preserve">ikke bestride bruken av innleie. Dette er </w:t>
      </w:r>
      <w:r w:rsidRPr="00FE65DC">
        <w:rPr>
          <w:rFonts w:cs="Helv"/>
          <w:iCs/>
          <w:color w:val="000000"/>
        </w:rPr>
        <w:t xml:space="preserve"> fordi de er bekymret for </w:t>
      </w:r>
      <w:r w:rsidR="005D1B18">
        <w:rPr>
          <w:rFonts w:cs="Helv"/>
          <w:iCs/>
          <w:color w:val="000000"/>
        </w:rPr>
        <w:t xml:space="preserve">hvilke konsekvenser det vil ha, men det er ikke nødvendigvis </w:t>
      </w:r>
      <w:r w:rsidRPr="00FE65DC">
        <w:rPr>
          <w:rFonts w:cs="Helv"/>
          <w:iCs/>
          <w:color w:val="000000"/>
        </w:rPr>
        <w:t xml:space="preserve">fordi de ikke ønsker å få saken prøvd. For å kunne sikre våre medlemmer akseptable lønns- og arbeidsvilkår, og et arbeidsmarked i samsvar med gjeldende rett, er det derfor behov for å utvide retten til søksmål. En slik søksmålsrett vil også lette byrden ved å gå til søksmål for den enkelte innleide.  Det er fagforeningen via de ansatte i virksomheter som </w:t>
      </w:r>
      <w:r>
        <w:rPr>
          <w:rFonts w:cs="Helv"/>
          <w:iCs/>
          <w:color w:val="000000"/>
        </w:rPr>
        <w:t xml:space="preserve">ofte </w:t>
      </w:r>
      <w:r w:rsidRPr="00FE65DC">
        <w:rPr>
          <w:rFonts w:cs="Helv"/>
          <w:iCs/>
          <w:color w:val="000000"/>
        </w:rPr>
        <w:t xml:space="preserve">kjenner bedriftens </w:t>
      </w:r>
      <w:r>
        <w:rPr>
          <w:rFonts w:cs="Helv"/>
          <w:iCs/>
          <w:color w:val="000000"/>
        </w:rPr>
        <w:t>behov for innleie. Fagforeningene vil derfor være mest egnet til å overprøve disse situasjonene.</w:t>
      </w:r>
      <w:r w:rsidRPr="00FE65DC">
        <w:rPr>
          <w:rFonts w:cs="Helv"/>
          <w:iCs/>
          <w:color w:val="000000"/>
        </w:rPr>
        <w:t xml:space="preserve"> Utvidet søksmålskompetanse er derfor et egnet virkemiddel for å sikre at arbeidsgiver ikke benytter innleie utover det loven tillater. En slik bestemmelse vil derfor kunne bidra til mindre ulovlig innleie.</w:t>
      </w:r>
    </w:p>
    <w:p w:rsidR="00FE65DC" w:rsidRPr="00FE65DC" w:rsidRDefault="00FE65DC" w:rsidP="00FE65DC">
      <w:pPr>
        <w:autoSpaceDE w:val="0"/>
        <w:autoSpaceDN w:val="0"/>
        <w:adjustRightInd w:val="0"/>
        <w:spacing w:after="0" w:line="240" w:lineRule="auto"/>
        <w:rPr>
          <w:rFonts w:cs="Helv"/>
          <w:iCs/>
          <w:color w:val="000000"/>
        </w:rPr>
      </w:pPr>
    </w:p>
    <w:p w:rsidR="00FE65DC" w:rsidRPr="00FE65DC" w:rsidRDefault="00FE65DC" w:rsidP="00FE65DC">
      <w:pPr>
        <w:autoSpaceDE w:val="0"/>
        <w:autoSpaceDN w:val="0"/>
        <w:adjustRightInd w:val="0"/>
        <w:spacing w:after="0" w:line="240" w:lineRule="auto"/>
        <w:rPr>
          <w:rFonts w:cs="Helv"/>
          <w:iCs/>
          <w:color w:val="000000"/>
        </w:rPr>
      </w:pPr>
      <w:r w:rsidRPr="00FE65DC">
        <w:rPr>
          <w:rFonts w:cs="Helv"/>
          <w:iCs/>
          <w:color w:val="000000"/>
        </w:rPr>
        <w:t xml:space="preserve">Parat støtter </w:t>
      </w:r>
      <w:r>
        <w:rPr>
          <w:rFonts w:cs="Helv"/>
          <w:iCs/>
          <w:color w:val="000000"/>
        </w:rPr>
        <w:t xml:space="preserve"> </w:t>
      </w:r>
      <w:r w:rsidRPr="00FE65DC">
        <w:rPr>
          <w:rFonts w:cs="Helv"/>
          <w:iCs/>
          <w:color w:val="000000"/>
        </w:rPr>
        <w:t>derfor forslaget til søksmålsrett, men vil komme med følgende kommentarer:</w:t>
      </w:r>
    </w:p>
    <w:p w:rsidR="00FE65DC" w:rsidRPr="008778C4" w:rsidRDefault="00FE65DC" w:rsidP="00FE65DC">
      <w:pPr>
        <w:autoSpaceDE w:val="0"/>
        <w:autoSpaceDN w:val="0"/>
        <w:adjustRightInd w:val="0"/>
        <w:spacing w:after="0" w:line="240" w:lineRule="auto"/>
        <w:rPr>
          <w:rFonts w:cs="Helv"/>
          <w:i/>
          <w:iCs/>
          <w:color w:val="000000"/>
        </w:rPr>
      </w:pPr>
    </w:p>
    <w:p w:rsidR="00FE65DC" w:rsidRDefault="00FE65DC" w:rsidP="00FE65DC">
      <w:pPr>
        <w:autoSpaceDE w:val="0"/>
        <w:autoSpaceDN w:val="0"/>
        <w:adjustRightInd w:val="0"/>
        <w:spacing w:after="0" w:line="240" w:lineRule="auto"/>
        <w:rPr>
          <w:rFonts w:cs="Helv"/>
          <w:color w:val="000000"/>
        </w:rPr>
      </w:pPr>
      <w:r w:rsidRPr="008778C4">
        <w:rPr>
          <w:rFonts w:cs="Helv"/>
          <w:color w:val="000000"/>
        </w:rPr>
        <w:t xml:space="preserve">For det første angir ikke departementet </w:t>
      </w:r>
      <w:r w:rsidRPr="00C313E0">
        <w:rPr>
          <w:rFonts w:cs="Helv"/>
          <w:color w:val="000000"/>
          <w:u w:val="single"/>
        </w:rPr>
        <w:t>hvor mange medlemmer</w:t>
      </w:r>
      <w:r w:rsidRPr="008778C4">
        <w:rPr>
          <w:rFonts w:cs="Helv"/>
          <w:color w:val="000000"/>
        </w:rPr>
        <w:t xml:space="preserve"> en fagforening må ha i virksomheten for å kunne saksøke, dette bør presiseres. Parat mener at det bør være nok med ett medlem i innleiebedriften.</w:t>
      </w:r>
    </w:p>
    <w:p w:rsidR="00FE65DC" w:rsidRDefault="00FE65DC" w:rsidP="00FE65DC">
      <w:pPr>
        <w:autoSpaceDE w:val="0"/>
        <w:autoSpaceDN w:val="0"/>
        <w:adjustRightInd w:val="0"/>
        <w:spacing w:after="0" w:line="240" w:lineRule="auto"/>
        <w:rPr>
          <w:rFonts w:cs="Helv"/>
          <w:color w:val="000000"/>
        </w:rPr>
      </w:pPr>
    </w:p>
    <w:p w:rsidR="00FE65DC" w:rsidRDefault="00FE65DC" w:rsidP="00FE65DC">
      <w:pPr>
        <w:autoSpaceDE w:val="0"/>
        <w:autoSpaceDN w:val="0"/>
        <w:adjustRightInd w:val="0"/>
        <w:spacing w:after="0" w:line="240" w:lineRule="auto"/>
        <w:rPr>
          <w:rFonts w:cs="Helv"/>
          <w:color w:val="000000"/>
        </w:rPr>
      </w:pPr>
      <w:r w:rsidRPr="004B1FAA">
        <w:rPr>
          <w:rFonts w:cs="Helv"/>
          <w:color w:val="000000"/>
        </w:rPr>
        <w:t xml:space="preserve">Begrunnelsen for dette er at </w:t>
      </w:r>
      <w:r>
        <w:rPr>
          <w:rFonts w:cs="Helv"/>
          <w:color w:val="000000"/>
        </w:rPr>
        <w:t xml:space="preserve">behovet for å få bukt med ulovlig innleie er like stort uavhengig av antall medlemmer i innleiebedriften, samt at det enkelte medlem </w:t>
      </w:r>
      <w:r w:rsidRPr="004B1FAA">
        <w:rPr>
          <w:rFonts w:cs="Helv"/>
          <w:color w:val="000000"/>
        </w:rPr>
        <w:t xml:space="preserve">har samme interesse i å bli vernet mot bruk av </w:t>
      </w:r>
      <w:r>
        <w:rPr>
          <w:rFonts w:cs="Helv"/>
          <w:color w:val="000000"/>
        </w:rPr>
        <w:t xml:space="preserve">ulovlig </w:t>
      </w:r>
      <w:r w:rsidRPr="004B1FAA">
        <w:rPr>
          <w:rFonts w:cs="Helv"/>
          <w:color w:val="000000"/>
        </w:rPr>
        <w:t>innleie</w:t>
      </w:r>
      <w:r>
        <w:rPr>
          <w:rFonts w:cs="Helv"/>
          <w:color w:val="000000"/>
        </w:rPr>
        <w:t>. O</w:t>
      </w:r>
      <w:r w:rsidRPr="004B1FAA">
        <w:rPr>
          <w:rFonts w:cs="Helv"/>
          <w:color w:val="000000"/>
        </w:rPr>
        <w:t>rganisasjonsfriheten tilsier at det ikke bør være et vilkår at man samler seg i en organisasjon for å kunne benytte seg av denne retten.  Det motsatte ville kunne bety at man ved virksomheter hvor det er mange fagorganisasjoner, ikke kan bestride bruk av innleie. Det ville bli et konkurransefortrinn for de organisasjoner som har flest medlemmer. Dersom det oppstilles et minstekrav til antall medlemmer vil dette i praksis også være et smutthull ved at arbeidsgiver kan ha få ansatte og mange innlede, og dermed hindre bruken av fagforeningenes rett til søksmål.</w:t>
      </w:r>
    </w:p>
    <w:p w:rsidR="00FE65DC" w:rsidRDefault="00FE65DC" w:rsidP="00FE65DC">
      <w:pPr>
        <w:autoSpaceDE w:val="0"/>
        <w:autoSpaceDN w:val="0"/>
        <w:adjustRightInd w:val="0"/>
        <w:spacing w:after="0" w:line="240" w:lineRule="auto"/>
        <w:rPr>
          <w:rFonts w:cs="Helv"/>
          <w:color w:val="000000"/>
        </w:rPr>
      </w:pPr>
    </w:p>
    <w:p w:rsidR="00FE65DC" w:rsidRDefault="00FE65DC" w:rsidP="00FE65DC">
      <w:pPr>
        <w:autoSpaceDE w:val="0"/>
        <w:autoSpaceDN w:val="0"/>
        <w:adjustRightInd w:val="0"/>
        <w:spacing w:after="0" w:line="240" w:lineRule="auto"/>
        <w:rPr>
          <w:rFonts w:cs="Helv"/>
          <w:color w:val="000000"/>
        </w:rPr>
      </w:pPr>
      <w:r w:rsidRPr="004B1FAA">
        <w:rPr>
          <w:rFonts w:cs="Helv"/>
          <w:color w:val="000000"/>
        </w:rPr>
        <w:t xml:space="preserve"> Parat er av derfor av den oppfatning at ordlyden bør lyde:</w:t>
      </w:r>
    </w:p>
    <w:p w:rsidR="00FE65DC" w:rsidRPr="004B1FAA" w:rsidRDefault="00FE65DC" w:rsidP="00FE65DC">
      <w:pPr>
        <w:autoSpaceDE w:val="0"/>
        <w:autoSpaceDN w:val="0"/>
        <w:adjustRightInd w:val="0"/>
        <w:spacing w:after="0" w:line="240" w:lineRule="auto"/>
        <w:rPr>
          <w:rFonts w:cs="Helv"/>
          <w:color w:val="000000"/>
        </w:rPr>
      </w:pPr>
    </w:p>
    <w:p w:rsidR="00671800" w:rsidRPr="00671800" w:rsidRDefault="00FE65DC" w:rsidP="00FE65DC">
      <w:pPr>
        <w:autoSpaceDE w:val="0"/>
        <w:autoSpaceDN w:val="0"/>
        <w:adjustRightInd w:val="0"/>
        <w:spacing w:after="0" w:line="240" w:lineRule="auto"/>
        <w:rPr>
          <w:rFonts w:cs="Helv"/>
          <w:color w:val="000000"/>
          <w:u w:val="single"/>
        </w:rPr>
      </w:pPr>
      <w:r w:rsidRPr="00671800">
        <w:rPr>
          <w:rFonts w:cs="Helv"/>
          <w:color w:val="000000"/>
          <w:u w:val="single"/>
        </w:rPr>
        <w:t>«et medlem eller flere medlemmer»</w:t>
      </w:r>
    </w:p>
    <w:p w:rsidR="00671800" w:rsidRDefault="00671800" w:rsidP="00FE65DC">
      <w:pPr>
        <w:autoSpaceDE w:val="0"/>
        <w:autoSpaceDN w:val="0"/>
        <w:adjustRightInd w:val="0"/>
        <w:spacing w:after="0" w:line="240" w:lineRule="auto"/>
        <w:rPr>
          <w:rFonts w:cs="Helv"/>
          <w:color w:val="000000"/>
        </w:rPr>
      </w:pPr>
    </w:p>
    <w:p w:rsidR="00FE65DC" w:rsidRDefault="00FE65DC" w:rsidP="00FE65DC">
      <w:pPr>
        <w:autoSpaceDE w:val="0"/>
        <w:autoSpaceDN w:val="0"/>
        <w:adjustRightInd w:val="0"/>
        <w:spacing w:after="0" w:line="240" w:lineRule="auto"/>
        <w:rPr>
          <w:rFonts w:cs="Helv"/>
          <w:color w:val="000000"/>
        </w:rPr>
      </w:pPr>
      <w:r>
        <w:rPr>
          <w:rFonts w:cs="Helv"/>
          <w:color w:val="000000"/>
        </w:rPr>
        <w:t xml:space="preserve">Parat har mange medlemmer som er midlertidig </w:t>
      </w:r>
      <w:r w:rsidRPr="00C313E0">
        <w:rPr>
          <w:rFonts w:cs="Helv"/>
          <w:color w:val="000000"/>
          <w:u w:val="single"/>
        </w:rPr>
        <w:t>ansatt direkte</w:t>
      </w:r>
      <w:r>
        <w:rPr>
          <w:rFonts w:cs="Helv"/>
          <w:color w:val="000000"/>
        </w:rPr>
        <w:t xml:space="preserve"> (uten å komme fra et bemanningsbyrå). Mange er nok også uorganisert i denne gruppen. Disse bør ivaretas på samme måte som innleide fra bemanningsbransjen. Det bør derfor åpnes opp for at fagforeninger også får søksmålsrett i disse tilfellene. Dersom man unnlater å likestille denne gruppen vil det åpne for at arbeidsgiver kan omgå reglene ved å leie inn midlertidig. </w:t>
      </w:r>
    </w:p>
    <w:p w:rsidR="00FE65DC" w:rsidRPr="008778C4" w:rsidRDefault="00FE65DC" w:rsidP="00FE65DC">
      <w:pPr>
        <w:autoSpaceDE w:val="0"/>
        <w:autoSpaceDN w:val="0"/>
        <w:adjustRightInd w:val="0"/>
        <w:spacing w:after="0" w:line="240" w:lineRule="auto"/>
        <w:rPr>
          <w:rFonts w:cs="Helv"/>
          <w:color w:val="000000"/>
        </w:rPr>
      </w:pPr>
    </w:p>
    <w:p w:rsidR="00FE65DC" w:rsidRDefault="00FE65DC" w:rsidP="00FE65DC">
      <w:pPr>
        <w:autoSpaceDE w:val="0"/>
        <w:autoSpaceDN w:val="0"/>
        <w:adjustRightInd w:val="0"/>
        <w:spacing w:after="0" w:line="240" w:lineRule="auto"/>
        <w:rPr>
          <w:rFonts w:cs="Helv"/>
          <w:color w:val="000000"/>
        </w:rPr>
      </w:pPr>
      <w:r w:rsidRPr="008778C4">
        <w:rPr>
          <w:rFonts w:cs="Helv"/>
          <w:color w:val="000000"/>
        </w:rPr>
        <w:t>Departementet foreslår også en</w:t>
      </w:r>
      <w:r w:rsidRPr="008778C4">
        <w:rPr>
          <w:rFonts w:cs="Helv"/>
          <w:color w:val="000000"/>
          <w:u w:val="single"/>
        </w:rPr>
        <w:t xml:space="preserve"> utvidet rettskraft </w:t>
      </w:r>
      <w:r w:rsidRPr="008778C4">
        <w:rPr>
          <w:rFonts w:cs="Helv"/>
          <w:color w:val="000000"/>
        </w:rPr>
        <w:t>i tillegg til retten til å anlegge et fastsettelsessøksmål. Dette innebærer at en fagforening kan få dom for ulovlig innleie for en eller flere arbeidstakere (som ikke nødvendigvis er medlemmer i fagforeningen) og at dommen også gjøres gjeldende for de innleide. Parat mener at departemente</w:t>
      </w:r>
      <w:r>
        <w:rPr>
          <w:rFonts w:cs="Helv"/>
          <w:color w:val="000000"/>
        </w:rPr>
        <w:t>t</w:t>
      </w:r>
      <w:r w:rsidRPr="008778C4">
        <w:rPr>
          <w:rFonts w:cs="Helv"/>
          <w:color w:val="000000"/>
        </w:rPr>
        <w:t xml:space="preserve"> bør utarbeide bestemmelser på en slik måte at den/de ikke hindrer etterfølgende søksmål fra andre fagforeninger som også har medlemmer i samme virksomhet. Det samme må gjelde i forhold til den enkelte innleid. Dersom dom i saken skal gjelde for en eller flere enkeltpersoner</w:t>
      </w:r>
      <w:r>
        <w:rPr>
          <w:rFonts w:cs="Helv"/>
          <w:color w:val="000000"/>
        </w:rPr>
        <w:t xml:space="preserve"> bør det</w:t>
      </w:r>
      <w:r w:rsidRPr="008778C4">
        <w:rPr>
          <w:rFonts w:cs="Helv"/>
          <w:color w:val="000000"/>
        </w:rPr>
        <w:t xml:space="preserve">  kreves at disse samtykker</w:t>
      </w:r>
      <w:r>
        <w:rPr>
          <w:rFonts w:cs="Helv"/>
          <w:color w:val="000000"/>
        </w:rPr>
        <w:t xml:space="preserve"> til at de</w:t>
      </w:r>
      <w:r w:rsidR="00671800">
        <w:rPr>
          <w:rFonts w:cs="Helv"/>
          <w:color w:val="000000"/>
        </w:rPr>
        <w:t>t</w:t>
      </w:r>
      <w:r>
        <w:rPr>
          <w:rFonts w:cs="Helv"/>
          <w:color w:val="000000"/>
        </w:rPr>
        <w:t xml:space="preserve"> nedlegges påstand om rettskraft for vedkommende. </w:t>
      </w:r>
    </w:p>
    <w:p w:rsidR="00FE65DC" w:rsidRDefault="00FE65DC" w:rsidP="00FE65DC">
      <w:pPr>
        <w:autoSpaceDE w:val="0"/>
        <w:autoSpaceDN w:val="0"/>
        <w:adjustRightInd w:val="0"/>
        <w:spacing w:after="0" w:line="240" w:lineRule="auto"/>
        <w:rPr>
          <w:rFonts w:cs="Helv"/>
          <w:color w:val="000000"/>
        </w:rPr>
      </w:pPr>
    </w:p>
    <w:p w:rsidR="003D67D9" w:rsidRDefault="00FE65DC">
      <w:pPr>
        <w:rPr>
          <w:rFonts w:cs="Helv"/>
          <w:color w:val="000000"/>
        </w:rPr>
      </w:pPr>
      <w:r>
        <w:rPr>
          <w:rFonts w:cs="Helv"/>
          <w:color w:val="000000"/>
        </w:rPr>
        <w:t>Departementet ber om høringsinstansenes syn på når den etterfølgende</w:t>
      </w:r>
      <w:r w:rsidRPr="00846C05">
        <w:rPr>
          <w:rFonts w:cs="Helv"/>
          <w:color w:val="000000"/>
          <w:u w:val="single"/>
        </w:rPr>
        <w:t xml:space="preserve"> søksmålsfristen</w:t>
      </w:r>
      <w:r>
        <w:rPr>
          <w:rFonts w:cs="Helv"/>
          <w:color w:val="000000"/>
        </w:rPr>
        <w:t xml:space="preserve"> skal løpe.</w:t>
      </w:r>
      <w:r w:rsidR="005D1B18">
        <w:rPr>
          <w:rFonts w:cs="Helv"/>
          <w:color w:val="000000"/>
        </w:rPr>
        <w:t xml:space="preserve"> Parat er av den oppfatning </w:t>
      </w:r>
      <w:r w:rsidR="00671800">
        <w:rPr>
          <w:rFonts w:cs="Helv"/>
          <w:color w:val="000000"/>
        </w:rPr>
        <w:t>at det er tilstrekkelig at søksmål</w:t>
      </w:r>
      <w:r w:rsidR="008358F6">
        <w:rPr>
          <w:rFonts w:cs="Helv"/>
          <w:color w:val="000000"/>
        </w:rPr>
        <w:t>s</w:t>
      </w:r>
      <w:r w:rsidR="00671800">
        <w:rPr>
          <w:rFonts w:cs="Helv"/>
          <w:color w:val="000000"/>
        </w:rPr>
        <w:t xml:space="preserve">fristen starter ved søksmålstidspunktet når det gjelder erstatningssøksmål. </w:t>
      </w:r>
    </w:p>
    <w:p w:rsidR="00FE65DC" w:rsidRPr="00671800" w:rsidRDefault="00671800">
      <w:pPr>
        <w:rPr>
          <w:rFonts w:cs="Helv"/>
          <w:b/>
          <w:color w:val="000000"/>
          <w:u w:val="single"/>
        </w:rPr>
      </w:pPr>
      <w:r w:rsidRPr="00671800">
        <w:rPr>
          <w:rFonts w:cs="Helv"/>
          <w:b/>
          <w:color w:val="000000"/>
          <w:u w:val="single"/>
        </w:rPr>
        <w:t>Tjenestemannsloven</w:t>
      </w:r>
    </w:p>
    <w:p w:rsidR="00FE65DC" w:rsidRPr="008778C4" w:rsidRDefault="00FE65DC" w:rsidP="00FE65DC">
      <w:pPr>
        <w:autoSpaceDE w:val="0"/>
        <w:autoSpaceDN w:val="0"/>
        <w:adjustRightInd w:val="0"/>
        <w:spacing w:after="0" w:line="240" w:lineRule="auto"/>
        <w:rPr>
          <w:rFonts w:cs="Helv"/>
          <w:color w:val="000000"/>
        </w:rPr>
      </w:pPr>
      <w:r>
        <w:rPr>
          <w:rFonts w:cs="Helv"/>
          <w:color w:val="000000"/>
        </w:rPr>
        <w:t xml:space="preserve">Parat mener at tilsvarende bestemmelser bør innføres i </w:t>
      </w:r>
      <w:r w:rsidRPr="00C313E0">
        <w:rPr>
          <w:rFonts w:cs="Helv"/>
          <w:color w:val="000000"/>
          <w:u w:val="single"/>
        </w:rPr>
        <w:t>tjenestemannsloven</w:t>
      </w:r>
      <w:r>
        <w:rPr>
          <w:rFonts w:cs="Helv"/>
          <w:color w:val="000000"/>
        </w:rPr>
        <w:t xml:space="preserve"> slik at statlig sektor blir likestilt privat/kommunal sektor på dette området.</w:t>
      </w:r>
    </w:p>
    <w:p w:rsidR="00FE65DC" w:rsidRDefault="00FE65DC" w:rsidP="00FE65DC">
      <w:pPr>
        <w:autoSpaceDE w:val="0"/>
        <w:autoSpaceDN w:val="0"/>
        <w:adjustRightInd w:val="0"/>
        <w:spacing w:after="0" w:line="240" w:lineRule="auto"/>
        <w:rPr>
          <w:rFonts w:ascii="Helv" w:hAnsi="Helv" w:cs="Helv"/>
          <w:color w:val="000000"/>
          <w:sz w:val="20"/>
          <w:szCs w:val="20"/>
        </w:rPr>
      </w:pPr>
    </w:p>
    <w:p w:rsidR="00FE65DC" w:rsidRDefault="00FE65DC" w:rsidP="00FE65DC">
      <w:pPr>
        <w:autoSpaceDE w:val="0"/>
        <w:autoSpaceDN w:val="0"/>
        <w:adjustRightInd w:val="0"/>
        <w:spacing w:after="0" w:line="240" w:lineRule="auto"/>
        <w:rPr>
          <w:rFonts w:ascii="Helv" w:hAnsi="Helv" w:cs="Helv"/>
          <w:color w:val="000000"/>
          <w:sz w:val="20"/>
          <w:szCs w:val="20"/>
        </w:rPr>
      </w:pPr>
    </w:p>
    <w:p w:rsidR="00FE65DC" w:rsidRDefault="00FE65DC" w:rsidP="00FE65DC">
      <w:pPr>
        <w:spacing w:after="0" w:line="240" w:lineRule="auto"/>
        <w:rPr>
          <w:rFonts w:cstheme="minorHAnsi"/>
          <w:b/>
          <w:u w:val="single"/>
        </w:rPr>
      </w:pPr>
      <w:r>
        <w:rPr>
          <w:rFonts w:cstheme="minorHAnsi"/>
          <w:b/>
          <w:u w:val="single"/>
        </w:rPr>
        <w:t>Forslaget forøvrig</w:t>
      </w:r>
    </w:p>
    <w:p w:rsidR="00FE65DC" w:rsidRDefault="00FE65DC" w:rsidP="00FE65DC">
      <w:pPr>
        <w:spacing w:after="0" w:line="240" w:lineRule="auto"/>
        <w:rPr>
          <w:rFonts w:cstheme="minorHAnsi"/>
          <w:b/>
          <w:u w:val="single"/>
        </w:rPr>
      </w:pPr>
    </w:p>
    <w:p w:rsidR="00FE65DC" w:rsidRPr="00CC47EB" w:rsidRDefault="00FE65DC" w:rsidP="00FE65DC">
      <w:pPr>
        <w:spacing w:after="0" w:line="240" w:lineRule="auto"/>
        <w:rPr>
          <w:rFonts w:cstheme="minorHAnsi"/>
        </w:rPr>
      </w:pPr>
      <w:r w:rsidRPr="00CC47EB">
        <w:rPr>
          <w:rFonts w:cstheme="minorHAnsi"/>
        </w:rPr>
        <w:t>Forøvrig gir Parat sin tilslutning til departementets øvrige punkter</w:t>
      </w:r>
      <w:r>
        <w:rPr>
          <w:rFonts w:cstheme="minorHAnsi"/>
        </w:rPr>
        <w:t>.</w:t>
      </w:r>
    </w:p>
    <w:p w:rsidR="00FE65DC" w:rsidRDefault="00FE65DC" w:rsidP="00FE65DC">
      <w:pPr>
        <w:spacing w:after="0" w:line="240" w:lineRule="auto"/>
        <w:rPr>
          <w:rFonts w:cstheme="minorHAnsi"/>
        </w:rPr>
      </w:pPr>
    </w:p>
    <w:p w:rsidR="00FE65DC" w:rsidRDefault="00FE65DC"/>
    <w:sectPr w:rsidR="00FE65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5DC"/>
    <w:rsid w:val="0046562D"/>
    <w:rsid w:val="005D1B18"/>
    <w:rsid w:val="00671800"/>
    <w:rsid w:val="008358F6"/>
    <w:rsid w:val="008A52AD"/>
    <w:rsid w:val="00A376AD"/>
    <w:rsid w:val="00F23C07"/>
    <w:rsid w:val="00FE65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5DC"/>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5DC"/>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B6142794</Template>
  <TotalTime>1</TotalTime>
  <Pages>2</Pages>
  <Words>845</Words>
  <Characters>4484</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Parat</Company>
  <LinksUpToDate>false</LinksUpToDate>
  <CharactersWithSpaces>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Borhaug</dc:creator>
  <cp:lastModifiedBy>Lise Harstad</cp:lastModifiedBy>
  <cp:revision>2</cp:revision>
  <dcterms:created xsi:type="dcterms:W3CDTF">2013-10-02T10:25:00Z</dcterms:created>
  <dcterms:modified xsi:type="dcterms:W3CDTF">2013-10-02T10:25:00Z</dcterms:modified>
</cp:coreProperties>
</file>